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9D7" w:rsidRPr="002E59D7" w:rsidRDefault="002E59D7" w:rsidP="002E59D7">
      <w:pPr>
        <w:tabs>
          <w:tab w:val="left" w:pos="1890"/>
          <w:tab w:val="left" w:pos="2100"/>
          <w:tab w:val="left" w:pos="7140"/>
          <w:tab w:val="left" w:pos="7350"/>
          <w:tab w:val="left" w:pos="7560"/>
        </w:tabs>
        <w:jc w:val="center"/>
        <w:rPr>
          <w:rFonts w:ascii="Times New Roman" w:eastAsia="宋体" w:hAnsi="Times New Roman" w:cs="Times New Roman"/>
          <w:i/>
          <w:iCs/>
          <w:szCs w:val="24"/>
        </w:rPr>
      </w:pPr>
      <w:r w:rsidRPr="002E59D7">
        <w:rPr>
          <w:rFonts w:ascii="黑体" w:eastAsia="黑体" w:hAnsi="黑体" w:cs="Times New Roman" w:hint="eastAsia"/>
          <w:b/>
          <w:sz w:val="36"/>
          <w:szCs w:val="36"/>
        </w:rPr>
        <w:t>泰山学院</w:t>
      </w:r>
    </w:p>
    <w:p w:rsidR="002E59D7" w:rsidRPr="002E59D7" w:rsidRDefault="002E59D7" w:rsidP="002E59D7">
      <w:pPr>
        <w:tabs>
          <w:tab w:val="left" w:pos="1890"/>
          <w:tab w:val="left" w:pos="2100"/>
          <w:tab w:val="left" w:pos="7140"/>
          <w:tab w:val="left" w:pos="7350"/>
          <w:tab w:val="left" w:pos="7560"/>
        </w:tabs>
        <w:jc w:val="center"/>
        <w:rPr>
          <w:rFonts w:ascii="黑体" w:eastAsia="黑体" w:hAnsi="黑体" w:cs="Times New Roman"/>
          <w:b/>
          <w:sz w:val="32"/>
          <w:szCs w:val="32"/>
        </w:rPr>
      </w:pPr>
      <w:r w:rsidRPr="002E59D7">
        <w:rPr>
          <w:rFonts w:ascii="黑体" w:eastAsia="黑体" w:hAnsi="黑体" w:cs="Times New Roman" w:hint="eastAsia"/>
          <w:b/>
          <w:sz w:val="32"/>
          <w:szCs w:val="32"/>
        </w:rPr>
        <w:t>历史与社会发展学院假期读书报告</w:t>
      </w:r>
    </w:p>
    <w:p w:rsidR="002E59D7" w:rsidRPr="002E59D7" w:rsidRDefault="002E59D7" w:rsidP="002E59D7">
      <w:pPr>
        <w:tabs>
          <w:tab w:val="left" w:pos="1890"/>
          <w:tab w:val="left" w:pos="2100"/>
          <w:tab w:val="left" w:pos="7140"/>
          <w:tab w:val="left" w:pos="7350"/>
          <w:tab w:val="left" w:pos="7560"/>
        </w:tabs>
        <w:jc w:val="center"/>
        <w:rPr>
          <w:rFonts w:ascii="Times New Roman" w:eastAsia="宋体" w:hAnsi="Times New Roman" w:cs="Times New Roman"/>
          <w:b/>
          <w:sz w:val="36"/>
          <w:szCs w:val="36"/>
        </w:rPr>
      </w:pPr>
    </w:p>
    <w:p w:rsidR="002E59D7" w:rsidRPr="002E59D7" w:rsidRDefault="002E59D7" w:rsidP="00D33E1A">
      <w:pPr>
        <w:tabs>
          <w:tab w:val="left" w:pos="1890"/>
          <w:tab w:val="left" w:pos="2100"/>
          <w:tab w:val="left" w:pos="7140"/>
          <w:tab w:val="left" w:pos="7350"/>
          <w:tab w:val="left" w:pos="7560"/>
        </w:tabs>
        <w:rPr>
          <w:rFonts w:ascii="Times New Roman" w:eastAsia="宋体" w:hAnsi="Times New Roman" w:cs="Times New Roman"/>
          <w:i/>
          <w:iCs/>
          <w:szCs w:val="24"/>
        </w:rPr>
      </w:pPr>
      <w:r w:rsidRPr="002E59D7">
        <w:rPr>
          <w:rFonts w:ascii="Times New Roman" w:eastAsia="宋体" w:hAnsi="Times New Roman" w:cs="Times New Roman" w:hint="eastAsia"/>
          <w:b/>
          <w:sz w:val="36"/>
          <w:szCs w:val="36"/>
        </w:rPr>
        <w:t>题目：</w:t>
      </w:r>
      <w:r w:rsidRPr="002E59D7">
        <w:rPr>
          <w:rFonts w:ascii="Times New Roman" w:eastAsia="宋体" w:hAnsi="Times New Roman" w:cs="Times New Roman" w:hint="eastAsia"/>
          <w:b/>
          <w:sz w:val="36"/>
          <w:szCs w:val="36"/>
        </w:rPr>
        <w:t xml:space="preserve"> </w:t>
      </w:r>
      <w:r w:rsidRPr="002E59D7">
        <w:rPr>
          <w:rFonts w:ascii="Times New Roman" w:eastAsia="宋体" w:hAnsi="Times New Roman" w:cs="Times New Roman" w:hint="eastAsia"/>
          <w:b/>
          <w:sz w:val="36"/>
          <w:szCs w:val="36"/>
        </w:rPr>
        <w:t>《礼仪中的美术》读后感</w:t>
      </w:r>
    </w:p>
    <w:p w:rsidR="002E59D7" w:rsidRPr="002E59D7" w:rsidRDefault="002E59D7" w:rsidP="002E59D7">
      <w:pPr>
        <w:tabs>
          <w:tab w:val="left" w:pos="1890"/>
          <w:tab w:val="left" w:pos="2100"/>
          <w:tab w:val="left" w:pos="7140"/>
          <w:tab w:val="left" w:pos="7350"/>
          <w:tab w:val="left" w:pos="7560"/>
        </w:tabs>
        <w:rPr>
          <w:rFonts w:ascii="Times New Roman" w:eastAsia="宋体" w:hAnsi="Times New Roman" w:cs="Times New Roman"/>
          <w:b/>
          <w:sz w:val="36"/>
          <w:szCs w:val="36"/>
        </w:rPr>
      </w:pPr>
    </w:p>
    <w:p w:rsidR="002E59D7" w:rsidRPr="002E59D7" w:rsidRDefault="002E59D7" w:rsidP="002E59D7">
      <w:pPr>
        <w:tabs>
          <w:tab w:val="left" w:pos="1890"/>
          <w:tab w:val="left" w:pos="2100"/>
          <w:tab w:val="left" w:pos="7140"/>
          <w:tab w:val="left" w:pos="7350"/>
          <w:tab w:val="left" w:pos="7560"/>
        </w:tabs>
        <w:rPr>
          <w:rFonts w:ascii="Times New Roman" w:eastAsia="宋体" w:hAnsi="Times New Roman" w:cs="Times New Roman"/>
          <w:b/>
          <w:sz w:val="36"/>
          <w:szCs w:val="36"/>
        </w:rPr>
      </w:pPr>
    </w:p>
    <w:p w:rsidR="002E59D7" w:rsidRPr="002E59D7" w:rsidRDefault="002E59D7" w:rsidP="002E59D7">
      <w:pPr>
        <w:tabs>
          <w:tab w:val="left" w:pos="1890"/>
          <w:tab w:val="left" w:pos="2100"/>
          <w:tab w:val="left" w:pos="7140"/>
          <w:tab w:val="left" w:pos="7350"/>
          <w:tab w:val="left" w:pos="7560"/>
        </w:tabs>
        <w:rPr>
          <w:rFonts w:ascii="Times New Roman" w:eastAsia="宋体" w:hAnsi="Times New Roman" w:cs="Times New Roman"/>
          <w:b/>
          <w:sz w:val="36"/>
          <w:szCs w:val="36"/>
        </w:rPr>
      </w:pPr>
    </w:p>
    <w:p w:rsidR="002E59D7" w:rsidRPr="002E59D7" w:rsidRDefault="002E59D7" w:rsidP="002E59D7">
      <w:pPr>
        <w:spacing w:line="360" w:lineRule="auto"/>
        <w:ind w:leftChars="350" w:left="735"/>
        <w:rPr>
          <w:rFonts w:ascii="黑体" w:eastAsia="黑体" w:hAnsi="宋体" w:cs="Times New Roman"/>
          <w:sz w:val="30"/>
          <w:szCs w:val="30"/>
          <w:u w:val="single"/>
        </w:rPr>
      </w:pPr>
      <w:r w:rsidRPr="002E59D7">
        <w:rPr>
          <w:rFonts w:ascii="黑体" w:eastAsia="黑体" w:hAnsi="宋体" w:cs="Times New Roman" w:hint="eastAsia"/>
          <w:sz w:val="30"/>
          <w:szCs w:val="30"/>
        </w:rPr>
        <w:t>专    业    名    称</w:t>
      </w:r>
      <w:r w:rsidRPr="002E59D7">
        <w:rPr>
          <w:rFonts w:ascii="黑体" w:eastAsia="黑体" w:hAnsi="宋体" w:cs="Times New Roman" w:hint="eastAsia"/>
          <w:sz w:val="30"/>
          <w:szCs w:val="30"/>
          <w:u w:val="single"/>
        </w:rPr>
        <w:t xml:space="preserve">     文物与博物馆学                </w:t>
      </w:r>
    </w:p>
    <w:p w:rsidR="002E59D7" w:rsidRPr="002E59D7" w:rsidRDefault="002E59D7" w:rsidP="002E59D7">
      <w:pPr>
        <w:spacing w:line="360" w:lineRule="auto"/>
        <w:ind w:leftChars="350" w:left="735"/>
        <w:rPr>
          <w:rFonts w:ascii="黑体" w:eastAsia="黑体" w:hAnsi="宋体" w:cs="Times New Roman"/>
          <w:spacing w:val="72"/>
          <w:sz w:val="30"/>
          <w:szCs w:val="30"/>
        </w:rPr>
      </w:pPr>
      <w:r w:rsidRPr="002E59D7">
        <w:rPr>
          <w:rFonts w:ascii="黑体" w:eastAsia="黑体" w:hAnsi="宋体" w:cs="Times New Roman" w:hint="eastAsia"/>
          <w:sz w:val="30"/>
          <w:szCs w:val="30"/>
        </w:rPr>
        <w:t>年                级</w:t>
      </w:r>
      <w:r w:rsidRPr="002E59D7">
        <w:rPr>
          <w:rFonts w:ascii="黑体" w:eastAsia="黑体" w:hAnsi="宋体" w:cs="Times New Roman" w:hint="eastAsia"/>
          <w:sz w:val="30"/>
          <w:szCs w:val="30"/>
          <w:u w:val="single"/>
        </w:rPr>
        <w:t xml:space="preserve">     2016级本科一班              </w:t>
      </w:r>
    </w:p>
    <w:p w:rsidR="002E59D7" w:rsidRPr="002E59D7" w:rsidRDefault="002E59D7" w:rsidP="002E59D7">
      <w:pPr>
        <w:spacing w:line="360" w:lineRule="auto"/>
        <w:ind w:leftChars="350" w:left="735"/>
        <w:rPr>
          <w:rFonts w:ascii="黑体" w:eastAsia="黑体" w:hAnsi="宋体" w:cs="Times New Roman"/>
          <w:sz w:val="30"/>
          <w:szCs w:val="30"/>
        </w:rPr>
      </w:pPr>
      <w:r w:rsidRPr="002E59D7">
        <w:rPr>
          <w:rFonts w:ascii="黑体" w:eastAsia="黑体" w:hAnsi="宋体" w:cs="Times New Roman" w:hint="eastAsia"/>
          <w:spacing w:val="80"/>
          <w:sz w:val="30"/>
          <w:szCs w:val="30"/>
        </w:rPr>
        <w:t>学生姓名、学</w:t>
      </w:r>
      <w:r w:rsidRPr="002E59D7">
        <w:rPr>
          <w:rFonts w:ascii="黑体" w:eastAsia="黑体" w:hAnsi="宋体" w:cs="Times New Roman" w:hint="eastAsia"/>
          <w:sz w:val="30"/>
          <w:szCs w:val="30"/>
        </w:rPr>
        <w:t>号</w:t>
      </w:r>
      <w:r w:rsidRPr="002E59D7">
        <w:rPr>
          <w:rFonts w:ascii="黑体" w:eastAsia="黑体" w:hAnsi="宋体" w:cs="Times New Roman" w:hint="eastAsia"/>
          <w:spacing w:val="60"/>
          <w:sz w:val="30"/>
          <w:szCs w:val="30"/>
          <w:u w:val="single"/>
        </w:rPr>
        <w:t xml:space="preserve">   刘慧莹2016033040             </w:t>
      </w:r>
      <w:r w:rsidRPr="002E59D7">
        <w:rPr>
          <w:rFonts w:ascii="黑体" w:eastAsia="黑体" w:hAnsi="宋体" w:cs="Times New Roman" w:hint="eastAsia"/>
          <w:sz w:val="30"/>
          <w:szCs w:val="30"/>
          <w:u w:val="single"/>
        </w:rPr>
        <w:t xml:space="preserve"> </w:t>
      </w:r>
    </w:p>
    <w:p w:rsidR="002E59D7" w:rsidRPr="002E59D7" w:rsidRDefault="002E59D7" w:rsidP="002E59D7">
      <w:pPr>
        <w:spacing w:line="360" w:lineRule="auto"/>
        <w:ind w:leftChars="350" w:left="735"/>
        <w:rPr>
          <w:rFonts w:ascii="黑体" w:eastAsia="黑体" w:hAnsi="宋体" w:cs="Times New Roman"/>
          <w:spacing w:val="8"/>
          <w:sz w:val="30"/>
          <w:szCs w:val="30"/>
          <w:u w:val="single"/>
        </w:rPr>
      </w:pPr>
      <w:r w:rsidRPr="002E59D7">
        <w:rPr>
          <w:rFonts w:ascii="黑体" w:eastAsia="黑体" w:hAnsi="宋体" w:cs="Times New Roman" w:hint="eastAsia"/>
          <w:spacing w:val="29"/>
          <w:sz w:val="30"/>
          <w:szCs w:val="30"/>
        </w:rPr>
        <w:t>指    导  教  师</w:t>
      </w:r>
      <w:r w:rsidRPr="002E59D7">
        <w:rPr>
          <w:rFonts w:ascii="黑体" w:eastAsia="黑体" w:hAnsi="宋体" w:cs="Times New Roman" w:hint="eastAsia"/>
          <w:spacing w:val="8"/>
          <w:sz w:val="30"/>
          <w:szCs w:val="30"/>
          <w:u w:val="single"/>
        </w:rPr>
        <w:t xml:space="preserve">  </w:t>
      </w:r>
      <w:r w:rsidRPr="002E59D7">
        <w:rPr>
          <w:rFonts w:ascii="黑体" w:eastAsia="黑体" w:hAnsi="宋体" w:cs="Times New Roman" w:hint="eastAsia"/>
          <w:sz w:val="30"/>
          <w:szCs w:val="30"/>
          <w:u w:val="single"/>
        </w:rPr>
        <w:t xml:space="preserve">      李志刚               </w:t>
      </w:r>
    </w:p>
    <w:p w:rsidR="002E59D7" w:rsidRPr="002E59D7" w:rsidRDefault="002E59D7" w:rsidP="002E59D7">
      <w:pPr>
        <w:ind w:firstLineChars="250" w:firstLine="810"/>
        <w:rPr>
          <w:rFonts w:ascii="黑体" w:eastAsia="黑体" w:hAnsi="宋体" w:cs="Times New Roman"/>
          <w:sz w:val="30"/>
          <w:szCs w:val="30"/>
          <w:u w:val="single"/>
        </w:rPr>
      </w:pPr>
      <w:r w:rsidRPr="002E59D7">
        <w:rPr>
          <w:rFonts w:ascii="黑体" w:eastAsia="黑体" w:hAnsi="宋体" w:cs="Times New Roman" w:hint="eastAsia"/>
          <w:spacing w:val="12"/>
          <w:sz w:val="30"/>
          <w:szCs w:val="30"/>
        </w:rPr>
        <w:t>完    成   日   期</w:t>
      </w:r>
      <w:r w:rsidRPr="002E59D7">
        <w:rPr>
          <w:rFonts w:ascii="黑体" w:eastAsia="黑体" w:hAnsi="宋体" w:cs="Times New Roman" w:hint="eastAsia"/>
          <w:sz w:val="30"/>
          <w:szCs w:val="30"/>
          <w:u w:val="single"/>
        </w:rPr>
        <w:t xml:space="preserve">     2017年3月10日            </w:t>
      </w:r>
    </w:p>
    <w:p w:rsidR="002E59D7" w:rsidRPr="002E59D7" w:rsidRDefault="002E59D7" w:rsidP="002E59D7">
      <w:pPr>
        <w:ind w:firstLineChars="250" w:firstLine="750"/>
        <w:rPr>
          <w:rFonts w:ascii="黑体" w:eastAsia="黑体" w:hAnsi="宋体" w:cs="Times New Roman"/>
          <w:sz w:val="30"/>
          <w:szCs w:val="30"/>
          <w:u w:val="single"/>
        </w:rPr>
      </w:pPr>
    </w:p>
    <w:p w:rsidR="002E59D7" w:rsidRPr="002E59D7" w:rsidRDefault="002E59D7" w:rsidP="002E59D7">
      <w:pPr>
        <w:ind w:firstLineChars="250" w:firstLine="750"/>
        <w:rPr>
          <w:rFonts w:ascii="黑体" w:eastAsia="黑体" w:hAnsi="宋体" w:cs="Times New Roman"/>
          <w:sz w:val="30"/>
          <w:szCs w:val="30"/>
          <w:u w:val="single"/>
        </w:rPr>
      </w:pPr>
    </w:p>
    <w:p w:rsidR="002E59D7" w:rsidRPr="002E59D7" w:rsidRDefault="002E59D7" w:rsidP="002E59D7">
      <w:pPr>
        <w:ind w:firstLineChars="250" w:firstLine="750"/>
        <w:rPr>
          <w:rFonts w:ascii="黑体" w:eastAsia="黑体" w:hAnsi="宋体" w:cs="Times New Roman"/>
          <w:sz w:val="30"/>
          <w:szCs w:val="30"/>
          <w:u w:val="single"/>
        </w:rPr>
      </w:pPr>
    </w:p>
    <w:p w:rsidR="002E59D7" w:rsidRPr="002E59D7" w:rsidRDefault="002E59D7" w:rsidP="002E59D7">
      <w:pPr>
        <w:ind w:firstLineChars="250" w:firstLine="750"/>
        <w:rPr>
          <w:rFonts w:ascii="黑体" w:eastAsia="黑体" w:hAnsi="宋体" w:cs="Times New Roman"/>
          <w:sz w:val="30"/>
          <w:szCs w:val="30"/>
          <w:u w:val="single"/>
        </w:rPr>
      </w:pPr>
    </w:p>
    <w:p w:rsidR="002E59D7" w:rsidRPr="002E59D7" w:rsidRDefault="002E59D7" w:rsidP="002E59D7">
      <w:pPr>
        <w:ind w:firstLineChars="250" w:firstLine="750"/>
        <w:rPr>
          <w:rFonts w:ascii="黑体" w:eastAsia="黑体" w:hAnsi="宋体" w:cs="Times New Roman"/>
          <w:sz w:val="30"/>
          <w:szCs w:val="30"/>
          <w:u w:val="single"/>
        </w:rPr>
      </w:pPr>
    </w:p>
    <w:p w:rsidR="002E59D7" w:rsidRPr="002E59D7" w:rsidRDefault="002E59D7" w:rsidP="002E59D7">
      <w:pPr>
        <w:ind w:firstLineChars="250" w:firstLine="750"/>
        <w:rPr>
          <w:rFonts w:ascii="Times New Roman" w:eastAsia="宋体" w:hAnsi="Times New Roman" w:cs="Times New Roman"/>
          <w:szCs w:val="24"/>
        </w:rPr>
      </w:pPr>
      <w:r w:rsidRPr="002E59D7">
        <w:rPr>
          <w:rFonts w:ascii="黑体" w:eastAsia="黑体" w:hAnsi="宋体" w:cs="Times New Roman" w:hint="eastAsia"/>
          <w:sz w:val="30"/>
          <w:szCs w:val="30"/>
          <w:u w:val="single"/>
        </w:rPr>
        <w:t xml:space="preserve">成绩：                                     </w:t>
      </w:r>
      <w:r w:rsidRPr="002E59D7">
        <w:rPr>
          <w:rFonts w:ascii="Times New Roman" w:eastAsia="宋体" w:hAnsi="Times New Roman" w:cs="Times New Roman"/>
          <w:sz w:val="24"/>
          <w:szCs w:val="24"/>
        </w:rPr>
        <w:t xml:space="preserve">   </w:t>
      </w:r>
    </w:p>
    <w:p w:rsidR="00EF0ACE" w:rsidRDefault="00EF0ACE" w:rsidP="00EF0ACE">
      <w:pPr>
        <w:widowControl/>
        <w:jc w:val="left"/>
      </w:pPr>
    </w:p>
    <w:p w:rsidR="00EF0ACE" w:rsidRDefault="00EF0ACE">
      <w:pPr>
        <w:widowControl/>
        <w:jc w:val="left"/>
      </w:pPr>
      <w:r>
        <w:br w:type="page"/>
      </w:r>
    </w:p>
    <w:p w:rsidR="001814D8" w:rsidRDefault="00850CBA" w:rsidP="00976A22">
      <w:pPr>
        <w:pStyle w:val="1"/>
        <w:spacing w:line="360" w:lineRule="auto"/>
        <w:ind w:firstLineChars="200" w:firstLine="562"/>
        <w:jc w:val="center"/>
        <w:rPr>
          <w:rFonts w:ascii="黑体" w:eastAsia="黑体" w:hAnsi="黑体"/>
          <w:sz w:val="28"/>
          <w:szCs w:val="28"/>
        </w:rPr>
      </w:pPr>
      <w:r w:rsidRPr="001814D8">
        <w:rPr>
          <w:rFonts w:ascii="黑体" w:eastAsia="黑体" w:hAnsi="黑体" w:hint="eastAsia"/>
          <w:sz w:val="28"/>
          <w:szCs w:val="28"/>
        </w:rPr>
        <w:lastRenderedPageBreak/>
        <w:t>《</w:t>
      </w:r>
      <w:r w:rsidR="00EF0ACE" w:rsidRPr="001814D8">
        <w:rPr>
          <w:rFonts w:ascii="黑体" w:eastAsia="黑体" w:hAnsi="黑体" w:hint="eastAsia"/>
          <w:sz w:val="28"/>
          <w:szCs w:val="28"/>
        </w:rPr>
        <w:t>礼仪中</w:t>
      </w:r>
      <w:r w:rsidR="009A365F" w:rsidRPr="001814D8">
        <w:rPr>
          <w:rFonts w:ascii="黑体" w:eastAsia="黑体" w:hAnsi="黑体" w:hint="eastAsia"/>
          <w:sz w:val="28"/>
          <w:szCs w:val="28"/>
        </w:rPr>
        <w:t>的美术》读后感</w:t>
      </w:r>
    </w:p>
    <w:p w:rsidR="001814D8" w:rsidRPr="001814D8" w:rsidRDefault="001814D8" w:rsidP="00976A22">
      <w:pPr>
        <w:spacing w:line="360" w:lineRule="auto"/>
        <w:ind w:firstLineChars="200" w:firstLine="420"/>
        <w:jc w:val="center"/>
      </w:pPr>
      <w:r>
        <w:rPr>
          <w:rFonts w:hint="eastAsia"/>
        </w:rPr>
        <w:t>刘慧莹</w:t>
      </w:r>
    </w:p>
    <w:p w:rsidR="00850CBA" w:rsidRPr="001814D8" w:rsidRDefault="00850CBA" w:rsidP="00976A22">
      <w:pPr>
        <w:pStyle w:val="1"/>
        <w:spacing w:line="360" w:lineRule="auto"/>
        <w:ind w:firstLineChars="200" w:firstLine="482"/>
        <w:rPr>
          <w:rFonts w:ascii="黑体" w:eastAsia="黑体" w:hAnsi="黑体"/>
          <w:sz w:val="28"/>
          <w:szCs w:val="28"/>
        </w:rPr>
      </w:pPr>
      <w:r w:rsidRPr="001814D8">
        <w:rPr>
          <w:rFonts w:asciiTheme="majorEastAsia" w:eastAsiaTheme="majorEastAsia" w:hAnsiTheme="majorEastAsia" w:hint="eastAsia"/>
          <w:sz w:val="24"/>
          <w:szCs w:val="24"/>
        </w:rPr>
        <w:t>作者简介：</w:t>
      </w:r>
    </w:p>
    <w:p w:rsidR="00850CBA" w:rsidRDefault="00850CBA" w:rsidP="00976A22">
      <w:pPr>
        <w:spacing w:line="360" w:lineRule="auto"/>
        <w:ind w:firstLineChars="200" w:firstLine="420"/>
      </w:pPr>
      <w:r w:rsidRPr="00850CBA">
        <w:rPr>
          <w:rFonts w:hint="eastAsia"/>
        </w:rPr>
        <w:t>巫鸿，著名艺术史家，芝加哥大学教授。</w:t>
      </w:r>
      <w:r w:rsidRPr="00850CBA">
        <w:rPr>
          <w:rFonts w:hint="eastAsia"/>
        </w:rPr>
        <w:t>1963</w:t>
      </w:r>
      <w:r w:rsidRPr="00850CBA">
        <w:rPr>
          <w:rFonts w:hint="eastAsia"/>
        </w:rPr>
        <w:t>年考入中央美术学院美术史系学习。</w:t>
      </w:r>
      <w:r w:rsidRPr="00850CBA">
        <w:rPr>
          <w:rFonts w:hint="eastAsia"/>
        </w:rPr>
        <w:t>1972</w:t>
      </w:r>
      <w:r w:rsidRPr="00850CBA">
        <w:rPr>
          <w:rFonts w:hint="eastAsia"/>
        </w:rPr>
        <w:t>—</w:t>
      </w:r>
      <w:r w:rsidRPr="00850CBA">
        <w:rPr>
          <w:rFonts w:hint="eastAsia"/>
        </w:rPr>
        <w:t>1978</w:t>
      </w:r>
      <w:r w:rsidRPr="00850CBA">
        <w:rPr>
          <w:rFonts w:hint="eastAsia"/>
        </w:rPr>
        <w:t>任职于故宫博物院书画组、金石组。</w:t>
      </w:r>
      <w:r w:rsidRPr="00850CBA">
        <w:rPr>
          <w:rFonts w:hint="eastAsia"/>
        </w:rPr>
        <w:t>1978</w:t>
      </w:r>
      <w:r w:rsidRPr="00850CBA">
        <w:rPr>
          <w:rFonts w:hint="eastAsia"/>
        </w:rPr>
        <w:t>年重返中央美术学院美术史系攻读硕士学位。</w:t>
      </w:r>
      <w:r w:rsidRPr="00850CBA">
        <w:rPr>
          <w:rFonts w:hint="eastAsia"/>
        </w:rPr>
        <w:t>1980</w:t>
      </w:r>
      <w:r w:rsidRPr="00850CBA">
        <w:rPr>
          <w:rFonts w:hint="eastAsia"/>
        </w:rPr>
        <w:t>—</w:t>
      </w:r>
      <w:r w:rsidRPr="00850CBA">
        <w:rPr>
          <w:rFonts w:hint="eastAsia"/>
        </w:rPr>
        <w:t>1987</w:t>
      </w:r>
      <w:r w:rsidRPr="00850CBA">
        <w:rPr>
          <w:rFonts w:hint="eastAsia"/>
        </w:rPr>
        <w:t>年就读于哈佛大学，获美术史与人类学双重博士学位。随即在哈佛大学美术史系任教，于</w:t>
      </w:r>
      <w:r w:rsidRPr="00850CBA">
        <w:rPr>
          <w:rFonts w:hint="eastAsia"/>
        </w:rPr>
        <w:t>1994</w:t>
      </w:r>
      <w:r w:rsidRPr="00850CBA">
        <w:rPr>
          <w:rFonts w:hint="eastAsia"/>
        </w:rPr>
        <w:t>年获终身教授职位。受聘支持芝加哥大学（</w:t>
      </w:r>
      <w:r w:rsidRPr="00850CBA">
        <w:rPr>
          <w:rFonts w:hint="eastAsia"/>
        </w:rPr>
        <w:t>The University of Chicago</w:t>
      </w:r>
      <w:r w:rsidRPr="00850CBA">
        <w:rPr>
          <w:rFonts w:hint="eastAsia"/>
        </w:rPr>
        <w:t>）亚洲艺术的教学、研究项目，执“斯德本特殊贡献教授”讲席。</w:t>
      </w:r>
      <w:r w:rsidRPr="00850CBA">
        <w:rPr>
          <w:rFonts w:hint="eastAsia"/>
        </w:rPr>
        <w:t>2000</w:t>
      </w:r>
      <w:r w:rsidRPr="00850CBA">
        <w:rPr>
          <w:rFonts w:hint="eastAsia"/>
        </w:rPr>
        <w:t>年建立东亚艺术研究中心并任主任。同年兼任该校斯马特美术馆顾问策展人。</w:t>
      </w:r>
      <w:r>
        <w:rPr>
          <w:rFonts w:hint="eastAsia"/>
        </w:rPr>
        <w:t>研究领域</w:t>
      </w:r>
      <w:r w:rsidRPr="00850CBA">
        <w:rPr>
          <w:rFonts w:hint="eastAsia"/>
        </w:rPr>
        <w:t>为中国古代美术史、中国当代艺术。他的著作跨学科性很强，融合了历史文本、图像、考古、风格分析等多种方法，而且富于创见，对理解中国古代不同材质、时期、主题的美术作品都颇有启发性。</w:t>
      </w:r>
    </w:p>
    <w:p w:rsidR="009A365F" w:rsidRPr="00850CBA" w:rsidRDefault="00850CBA" w:rsidP="00976A22">
      <w:pPr>
        <w:spacing w:line="360" w:lineRule="auto"/>
        <w:ind w:firstLineChars="200" w:firstLine="420"/>
      </w:pPr>
      <w:bookmarkStart w:id="0" w:name="_GoBack"/>
      <w:r w:rsidRPr="00850CBA">
        <w:rPr>
          <w:rFonts w:hint="eastAsia"/>
        </w:rPr>
        <w:t>《礼仪中的</w:t>
      </w:r>
      <w:r>
        <w:rPr>
          <w:rFonts w:hint="eastAsia"/>
        </w:rPr>
        <w:t>美术》分上下两册，从不同方位解读了</w:t>
      </w:r>
      <w:bookmarkEnd w:id="0"/>
      <w:r>
        <w:rPr>
          <w:rFonts w:hint="eastAsia"/>
        </w:rPr>
        <w:t>中国古代美术史，同时也涉及很多我未从了解过的东西，</w:t>
      </w:r>
      <w:r w:rsidR="009A365F" w:rsidRPr="00850CBA">
        <w:rPr>
          <w:rFonts w:hint="eastAsia"/>
        </w:rPr>
        <w:t>读完这本书使我深深地感受了中国古代伟大的艺术史，现写读书后感。</w:t>
      </w:r>
    </w:p>
    <w:p w:rsidR="002E59D7" w:rsidRDefault="009A365F" w:rsidP="00976A22">
      <w:pPr>
        <w:spacing w:line="360" w:lineRule="auto"/>
        <w:ind w:firstLineChars="200" w:firstLine="400"/>
      </w:pPr>
      <w:r>
        <w:rPr>
          <w:rFonts w:ascii="Helvetica" w:hAnsi="Helvetica" w:cs="Helvetica"/>
          <w:color w:val="111111"/>
          <w:sz w:val="20"/>
          <w:szCs w:val="20"/>
        </w:rPr>
        <w:t> “</w:t>
      </w:r>
      <w:r w:rsidRPr="009A365F">
        <w:t>纪念碑性</w:t>
      </w:r>
      <w:r w:rsidRPr="009A365F">
        <w:t>”</w:t>
      </w:r>
      <w:r w:rsidRPr="009A365F">
        <w:t>是巫鸿先生在研究阐释中国古代艺术史中关于礼器的社会功能、宗教政治功能时所采用的一个重要名词。在本文的第一个部分，巫鸿及就此概念进行了充分的解释，即</w:t>
      </w:r>
      <w:r w:rsidRPr="009A365F">
        <w:t>“</w:t>
      </w:r>
      <w:r w:rsidRPr="009A365F">
        <w:t>纪念碑性</w:t>
      </w:r>
      <w:r w:rsidRPr="009A365F">
        <w:t>”</w:t>
      </w:r>
      <w:r w:rsidRPr="009A365F">
        <w:t>和现代所理解的</w:t>
      </w:r>
      <w:r w:rsidRPr="009A365F">
        <w:t>“</w:t>
      </w:r>
      <w:r w:rsidRPr="009A365F">
        <w:t>纪念碑</w:t>
      </w:r>
      <w:r w:rsidRPr="009A365F">
        <w:t>”</w:t>
      </w:r>
      <w:r w:rsidRPr="009A365F">
        <w:t>在内涵上有着深刻的不同，前者与后者是</w:t>
      </w:r>
      <w:r w:rsidRPr="009A365F">
        <w:t>“</w:t>
      </w:r>
      <w:r w:rsidRPr="009A365F">
        <w:t>内容</w:t>
      </w:r>
      <w:r w:rsidRPr="009A365F">
        <w:t>”</w:t>
      </w:r>
      <w:r w:rsidRPr="009A365F">
        <w:t>和</w:t>
      </w:r>
      <w:r w:rsidRPr="009A365F">
        <w:t>“</w:t>
      </w:r>
      <w:r w:rsidRPr="009A365F">
        <w:t>形式</w:t>
      </w:r>
      <w:r w:rsidRPr="009A365F">
        <w:t>”</w:t>
      </w:r>
      <w:r w:rsidRPr="009A365F">
        <w:t>上的关系。在此基础上，作者探索性地将其视为中国艺术和建筑的三个主要传统</w:t>
      </w:r>
      <w:r w:rsidRPr="009A365F">
        <w:t>——</w:t>
      </w:r>
      <w:r w:rsidRPr="009A365F">
        <w:t>宗庙和礼器、都城和宫殿、墓葬和随葬品</w:t>
      </w:r>
      <w:r w:rsidRPr="009A365F">
        <w:t>——</w:t>
      </w:r>
      <w:r w:rsidRPr="009A365F">
        <w:t>所具有的重要宗教和政治内涵里的一种核心精神，认为此三者体现</w:t>
      </w:r>
      <w:r w:rsidRPr="009A365F">
        <w:t>“</w:t>
      </w:r>
      <w:r w:rsidRPr="009A365F">
        <w:t>纪念碑性</w:t>
      </w:r>
      <w:r w:rsidRPr="009A365F">
        <w:t>”</w:t>
      </w:r>
      <w:r w:rsidRPr="009A365F">
        <w:t>上具有传承性的关系，这种传承体系伴随着中国物质文化发展中材料、工具的发展，也通过形制、装饰、铭文的发展最终汇成一个可被定义为</w:t>
      </w:r>
      <w:r w:rsidRPr="009A365F">
        <w:t>“</w:t>
      </w:r>
      <w:r w:rsidRPr="009A365F">
        <w:t>礼器</w:t>
      </w:r>
      <w:r w:rsidRPr="009A365F">
        <w:t>”</w:t>
      </w:r>
      <w:r w:rsidRPr="009A365F">
        <w:t>的宏大、完整的艺术传统。</w:t>
      </w:r>
      <w:r w:rsidRPr="009A365F">
        <w:br/>
        <w:t>    </w:t>
      </w:r>
      <w:r w:rsidRPr="009A365F">
        <w:t>人们对于</w:t>
      </w:r>
      <w:r w:rsidRPr="009A365F">
        <w:t>“</w:t>
      </w:r>
      <w:r w:rsidRPr="009A365F">
        <w:t>礼器</w:t>
      </w:r>
      <w:r w:rsidRPr="009A365F">
        <w:t>”</w:t>
      </w:r>
      <w:r w:rsidRPr="009A365F">
        <w:t>的传统认识比较局限于器物，诸如商周时期的鼎、钟、盘等重器在一定程度上描画出了</w:t>
      </w:r>
      <w:r w:rsidRPr="009A365F">
        <w:t>“</w:t>
      </w:r>
      <w:r w:rsidRPr="009A365F">
        <w:t>礼器</w:t>
      </w:r>
      <w:r w:rsidRPr="009A365F">
        <w:t>”</w:t>
      </w:r>
      <w:r w:rsidRPr="009A365F">
        <w:t>所必须具备的一些形体特征：造型厚重、纹饰华丽、工艺高超、铭文精细，它们似乎是自然而然地成为了政治权利的象征和礼制形态的代表。然而对于在研究分析中，把形状和装饰作为独立的标准进行艺术分析的做法，作者提出了不同的意见：材质的选择作为铸造</w:t>
      </w:r>
      <w:r w:rsidRPr="009A365F">
        <w:t>“</w:t>
      </w:r>
      <w:r w:rsidRPr="009A365F">
        <w:t>礼器</w:t>
      </w:r>
      <w:r w:rsidRPr="009A365F">
        <w:t>”</w:t>
      </w:r>
      <w:r w:rsidRPr="009A365F">
        <w:t>的第一步骤必定具有某种特殊而深刻的作用。从陶器，到玉器，再到青铜器，中国早期的人类产品都不乏精美至极的代表。而在不同材料发生新旧更替的社会阶段，</w:t>
      </w:r>
      <w:r w:rsidRPr="009A365F">
        <w:lastRenderedPageBreak/>
        <w:t>新材料往往由于人类对其了解的缺乏而处于更加耗费人工的境地，然而就在这样的情况下，它们却往往被用于具有</w:t>
      </w:r>
      <w:r w:rsidRPr="009A365F">
        <w:t>“</w:t>
      </w:r>
      <w:r w:rsidRPr="009A365F">
        <w:t>礼器</w:t>
      </w:r>
      <w:r w:rsidRPr="009A365F">
        <w:t>”</w:t>
      </w:r>
      <w:r w:rsidRPr="009A365F">
        <w:t>性质的器物的制作中。这是一个有趣的现象。政权的形成是社会劳动力发生集中使用的过程，劳动力耗费程度似乎代表着某种权威。当一种在当时社会情况</w:t>
      </w:r>
      <w:proofErr w:type="gramStart"/>
      <w:r w:rsidRPr="009A365F">
        <w:t>下及其</w:t>
      </w:r>
      <w:proofErr w:type="gramEnd"/>
      <w:r w:rsidRPr="009A365F">
        <w:t>耗费劳动力的产品或生产方法被某一个群体或组织单独使用或享有时，我们就不能不考虑该群体或组织在整个社会中所具有的权威性。从这个意义上说，我们甚而可以推广联想到人类社会发生发展以来所出现的种种新现象的起源，如农业起源，当古人</w:t>
      </w:r>
      <w:proofErr w:type="gramStart"/>
      <w:r w:rsidRPr="009A365F">
        <w:t>花费着</w:t>
      </w:r>
      <w:proofErr w:type="gramEnd"/>
      <w:r w:rsidRPr="009A365F">
        <w:t>比狩猎采集所耗费的劳动力更多的劳力进行着植物动物的驯化劳动时，也许正意味着某种权威性的组织正在形成并驱使他们为其劳动。</w:t>
      </w:r>
      <w:r w:rsidRPr="009A365F">
        <w:br/>
        <w:t>     </w:t>
      </w:r>
      <w:r w:rsidRPr="009A365F">
        <w:t>把宗庙和宫殿、墓葬和随葬品作为</w:t>
      </w:r>
      <w:r w:rsidRPr="009A365F">
        <w:t>“</w:t>
      </w:r>
      <w:r w:rsidRPr="009A365F">
        <w:t>礼器</w:t>
      </w:r>
      <w:r w:rsidRPr="009A365F">
        <w:t>”</w:t>
      </w:r>
      <w:r w:rsidRPr="009A365F">
        <w:t>的一种形式进行注重于政治宗教功能的研究，是作者在这个方面研究所出的一个很有启发性的观点。做出这样的结论，关键在于作者所强调的对</w:t>
      </w:r>
      <w:r w:rsidRPr="009A365F">
        <w:t>“</w:t>
      </w:r>
      <w:r w:rsidRPr="009A365F">
        <w:t>纪念碑性</w:t>
      </w:r>
      <w:r w:rsidRPr="009A365F">
        <w:t>”</w:t>
      </w:r>
      <w:r w:rsidRPr="009A365F">
        <w:t>在</w:t>
      </w:r>
      <w:r w:rsidRPr="009A365F">
        <w:t>“</w:t>
      </w:r>
      <w:r w:rsidRPr="009A365F">
        <w:t>礼器</w:t>
      </w:r>
      <w:r w:rsidRPr="009A365F">
        <w:t>”</w:t>
      </w:r>
      <w:r w:rsidRPr="009A365F">
        <w:t>这个系统所能发挥的政治宗教作用中所居核心地位的深刻理解。但我认为，如果说宗庙是一个完全通过血缘进行维系的宗族结构社会</w:t>
      </w:r>
      <w:proofErr w:type="gramStart"/>
      <w:r w:rsidRPr="009A365F">
        <w:t>里权力</w:t>
      </w:r>
      <w:proofErr w:type="gramEnd"/>
      <w:r w:rsidRPr="009A365F">
        <w:t>的集中体现，那么宫殿的出现，似乎不应该仅仅是一个更为客观化的超越血缘而关注地域维系的社会权力结构在象征权力中心意义上的举动。作为初始化国家政体的一个重要组成部分，宫殿是都城的核心，是一个国家政权行使阶级统治、对外防御、分工劳动管理等各项职能的中枢机构，这也就是说，宫殿的综合职能要远远比宗庙复杂成熟，在一定程度上，通过合理科学的规划和营建，通过统治者阶级在其中进行的商讨、决策、分工，宫殿在象征政权统治力方面的能力要逊色于其作为国家中枢机构的能力。可以说，</w:t>
      </w:r>
      <w:r w:rsidRPr="009A365F">
        <w:t>“</w:t>
      </w:r>
      <w:r w:rsidRPr="009A365F">
        <w:t>纪念碑性</w:t>
      </w:r>
      <w:r w:rsidRPr="009A365F">
        <w:t>”</w:t>
      </w:r>
      <w:r w:rsidRPr="009A365F">
        <w:t>这一作者十分认同的</w:t>
      </w:r>
      <w:r w:rsidRPr="009A365F">
        <w:t>“</w:t>
      </w:r>
      <w:r w:rsidRPr="009A365F">
        <w:t>礼器</w:t>
      </w:r>
      <w:r w:rsidRPr="009A365F">
        <w:t>”</w:t>
      </w:r>
      <w:r w:rsidRPr="009A365F">
        <w:t>精神核心对于宫殿建筑本身而言，在结合社会经济、政治、文化等诸方面发展进行考虑时，在功能性方面的解释是有所欠缺的。</w:t>
      </w:r>
      <w:r w:rsidRPr="009A365F">
        <w:br/>
        <w:t>    </w:t>
      </w:r>
      <w:r w:rsidRPr="009A365F">
        <w:t>其次，对于墓葬，尤其是两汉时期墓葬的</w:t>
      </w:r>
      <w:r w:rsidRPr="009A365F">
        <w:t>“</w:t>
      </w:r>
      <w:r w:rsidRPr="009A365F">
        <w:t>纪念碑性</w:t>
      </w:r>
      <w:r w:rsidRPr="009A365F">
        <w:t>”</w:t>
      </w:r>
      <w:r w:rsidRPr="009A365F">
        <w:t>，我也抱有不同的想法。作者认为，汉代墓葬是祖先崇拜中心的延续，当小规模的核心家庭代替大型宗族成为社会的基本单位时，墓葬祭祀成为了各个核心家庭延续宗庙祭祀的形式。作者注意到东汉以降，石制丧葬建筑的出现，它们有别于木构宫室，并似乎与当时发生的佛学东</w:t>
      </w:r>
      <w:proofErr w:type="gramStart"/>
      <w:r w:rsidRPr="009A365F">
        <w:t>渐有着</w:t>
      </w:r>
      <w:proofErr w:type="gramEnd"/>
      <w:r w:rsidRPr="009A365F">
        <w:t>一定关系。这种解释比较有趣，值得推敲。作者认为，两汉墓葬集中体现了当时社会的普遍状况，因而</w:t>
      </w:r>
      <w:proofErr w:type="gramStart"/>
      <w:r w:rsidRPr="009A365F">
        <w:t>具有着</w:t>
      </w:r>
      <w:proofErr w:type="gramEnd"/>
      <w:r w:rsidRPr="009A365F">
        <w:t>“</w:t>
      </w:r>
      <w:r w:rsidRPr="009A365F">
        <w:t>纪念碑</w:t>
      </w:r>
      <w:r w:rsidRPr="009A365F">
        <w:t>”</w:t>
      </w:r>
      <w:r w:rsidRPr="009A365F">
        <w:t>式的对于死者和生者的意义，成为社会宗教政治演变的具体化形象化表现。但是，我们不能忽略宗教政治以外的意识形态发展。当分散的核心家庭形成，人们的意识形态，包括事务认知、情感认同等都不可避免地带有更为强烈的独立性，这种独立性也存在于人们接受共同的宗教、政治、道德、规范的过程中。当这种独立性发展到一定阶段，就形成了不同的人的个性。个性随地域分割、阶层分布、劳动分工而不同，并沿着不同的轨迹发展。那么，在作为</w:t>
      </w:r>
      <w:r w:rsidRPr="009A365F">
        <w:lastRenderedPageBreak/>
        <w:t>人类社会重要的文化现象之一的丧葬过程中，这样的个性也将不可避免地显现出来。当时的人们在多大程度上屈从于社会宗教政治的大趋势，又在多大程度上保留并展现个性，有待我们的探究。但从个性发展的角度来说，我认为，墓葬在</w:t>
      </w:r>
      <w:r w:rsidRPr="009A365F">
        <w:t>“</w:t>
      </w:r>
      <w:r w:rsidRPr="009A365F">
        <w:t>纪念碑性</w:t>
      </w:r>
      <w:r w:rsidRPr="009A365F">
        <w:t>”</w:t>
      </w:r>
      <w:r w:rsidRPr="009A365F">
        <w:t>上的传承以及其在</w:t>
      </w:r>
      <w:r w:rsidRPr="009A365F">
        <w:t>“</w:t>
      </w:r>
      <w:r w:rsidRPr="009A365F">
        <w:t>礼器</w:t>
      </w:r>
      <w:r w:rsidRPr="009A365F">
        <w:t>”</w:t>
      </w:r>
      <w:r w:rsidRPr="009A365F">
        <w:t>这个社会权力关系象征体系下的作用，并不就如作者所深信不疑地那样。当我们考虑到人类个性意识发展的时候，墓葬这个为个人所建，为个人所有的空间，也完全应该是个人个性意识的一个表现方式。它既体现着社会宗教政治的大环境，又实实在在包含着个人的文化认同、宗教信仰和审美情操，后者是前者的产物，也是独立于前者之外的体系，同时，后者比前者在实际表现中将更加具体，更易于了解。这也是我认为难以把这样一种个性强烈的表现形式完全纳入</w:t>
      </w:r>
      <w:r w:rsidRPr="009A365F">
        <w:t>“</w:t>
      </w:r>
      <w:r w:rsidRPr="009A365F">
        <w:t>礼器</w:t>
      </w:r>
      <w:r w:rsidRPr="009A365F">
        <w:t>”</w:t>
      </w:r>
      <w:r w:rsidRPr="009A365F">
        <w:t>系统这一包含着</w:t>
      </w:r>
      <w:r w:rsidRPr="009A365F">
        <w:t>“</w:t>
      </w:r>
      <w:r w:rsidRPr="009A365F">
        <w:t>纪念碑性</w:t>
      </w:r>
      <w:r w:rsidRPr="009A365F">
        <w:t>”</w:t>
      </w:r>
      <w:r w:rsidRPr="009A365F">
        <w:t>领域的一个原因。</w:t>
      </w:r>
      <w:r w:rsidRPr="009A365F">
        <w:br/>
        <w:t>    </w:t>
      </w:r>
      <w:r w:rsidRPr="009A365F">
        <w:t>通过某种社会宗教政治上的共性来定义</w:t>
      </w:r>
      <w:r w:rsidRPr="009A365F">
        <w:t>“</w:t>
      </w:r>
      <w:r w:rsidRPr="009A365F">
        <w:t>礼器</w:t>
      </w:r>
      <w:r w:rsidRPr="009A365F">
        <w:t>”</w:t>
      </w:r>
      <w:r w:rsidRPr="009A365F">
        <w:t>，并把这个体系放在社会的大背景下来确定它们的物质、礼制、宗教、思想和政治作用，进而结合多方面的材料来进行古代社会的复原，是作者提出的一个很有意义的方法论要点。但如何选择这种可以进行归纳的共性，如何根据共性选择合适的艺术表现形式，却是一个</w:t>
      </w:r>
      <w:r w:rsidR="007336AB" w:rsidRPr="009A365F">
        <w:t>值得探讨的话题</w:t>
      </w:r>
      <w:r w:rsidR="007336AB">
        <w:rPr>
          <w:rFonts w:hint="eastAsia"/>
        </w:rPr>
        <w:t>。</w:t>
      </w:r>
    </w:p>
    <w:p w:rsidR="000C0EC2" w:rsidRDefault="000C0EC2">
      <w:pPr>
        <w:widowControl/>
        <w:jc w:val="left"/>
      </w:pPr>
    </w:p>
    <w:p w:rsidR="000C0EC2" w:rsidRDefault="000C0EC2">
      <w:pPr>
        <w:widowControl/>
        <w:jc w:val="left"/>
      </w:pPr>
      <w:r>
        <w:br w:type="page"/>
      </w:r>
    </w:p>
    <w:p w:rsidR="000C0EC2" w:rsidRPr="000C0EC2" w:rsidRDefault="000C0EC2" w:rsidP="000C0EC2">
      <w:pPr>
        <w:tabs>
          <w:tab w:val="left" w:pos="1890"/>
          <w:tab w:val="left" w:pos="2100"/>
          <w:tab w:val="left" w:pos="7140"/>
          <w:tab w:val="left" w:pos="7350"/>
          <w:tab w:val="left" w:pos="7560"/>
        </w:tabs>
        <w:rPr>
          <w:rFonts w:ascii="Times New Roman" w:eastAsia="宋体" w:hAnsi="Times New Roman" w:cs="Times New Roman"/>
          <w:b/>
          <w:sz w:val="36"/>
          <w:szCs w:val="36"/>
        </w:rPr>
      </w:pPr>
      <w:r w:rsidRPr="000C0EC2">
        <w:rPr>
          <w:rFonts w:ascii="Times New Roman" w:eastAsia="宋体" w:hAnsi="Times New Roman" w:cs="Times New Roman" w:hint="eastAsia"/>
          <w:b/>
          <w:sz w:val="36"/>
          <w:szCs w:val="36"/>
        </w:rPr>
        <w:lastRenderedPageBreak/>
        <w:t>泰山学院历史与社会发展学院假期读书报告考核表</w:t>
      </w:r>
    </w:p>
    <w:p w:rsidR="000C0EC2" w:rsidRPr="000C0EC2" w:rsidRDefault="000C0EC2" w:rsidP="000C0EC2">
      <w:pPr>
        <w:spacing w:line="40" w:lineRule="exact"/>
        <w:rPr>
          <w:rFonts w:ascii="Times New Roman" w:eastAsia="宋体" w:hAnsi="Times New Roman" w:cs="Times New Roman"/>
          <w:szCs w:val="24"/>
        </w:rPr>
      </w:pPr>
    </w:p>
    <w:tbl>
      <w:tblPr>
        <w:tblW w:w="792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
        <w:gridCol w:w="457"/>
        <w:gridCol w:w="1193"/>
        <w:gridCol w:w="1023"/>
        <w:gridCol w:w="1364"/>
        <w:gridCol w:w="851"/>
        <w:gridCol w:w="2126"/>
      </w:tblGrid>
      <w:tr w:rsidR="000C0EC2" w:rsidRPr="000C0EC2" w:rsidTr="00F43DAD">
        <w:trPr>
          <w:trHeight w:val="298"/>
        </w:trPr>
        <w:tc>
          <w:tcPr>
            <w:tcW w:w="1364" w:type="dxa"/>
            <w:gridSpan w:val="2"/>
            <w:tcBorders>
              <w:top w:val="single" w:sz="4" w:space="0" w:color="auto"/>
              <w:left w:val="single" w:sz="4" w:space="0" w:color="auto"/>
              <w:bottom w:val="single" w:sz="4" w:space="0" w:color="auto"/>
              <w:right w:val="single" w:sz="4" w:space="0" w:color="auto"/>
            </w:tcBorders>
            <w:vAlign w:val="center"/>
          </w:tcPr>
          <w:p w:rsidR="000C0EC2" w:rsidRPr="000C0EC2" w:rsidRDefault="000C0EC2" w:rsidP="000C0EC2">
            <w:pPr>
              <w:spacing w:line="320" w:lineRule="exact"/>
              <w:jc w:val="center"/>
              <w:rPr>
                <w:rFonts w:ascii="Times New Roman" w:eastAsia="宋体" w:hAnsi="Times New Roman" w:cs="Times New Roman"/>
                <w:sz w:val="28"/>
                <w:szCs w:val="28"/>
              </w:rPr>
            </w:pPr>
            <w:r w:rsidRPr="000C0EC2">
              <w:rPr>
                <w:rFonts w:ascii="Times New Roman" w:eastAsia="宋体" w:hAnsi="Times New Roman" w:cs="Times New Roman" w:hint="eastAsia"/>
                <w:sz w:val="28"/>
                <w:szCs w:val="28"/>
              </w:rPr>
              <w:t>学生姓名</w:t>
            </w:r>
          </w:p>
        </w:tc>
        <w:tc>
          <w:tcPr>
            <w:tcW w:w="1193" w:type="dxa"/>
            <w:tcBorders>
              <w:top w:val="single" w:sz="4" w:space="0" w:color="auto"/>
              <w:left w:val="single" w:sz="4" w:space="0" w:color="auto"/>
              <w:bottom w:val="single" w:sz="4" w:space="0" w:color="auto"/>
              <w:right w:val="single" w:sz="4" w:space="0" w:color="auto"/>
            </w:tcBorders>
            <w:vAlign w:val="center"/>
          </w:tcPr>
          <w:p w:rsidR="000C0EC2" w:rsidRPr="000C0EC2" w:rsidRDefault="00841374" w:rsidP="000C0EC2">
            <w:pPr>
              <w:spacing w:line="320" w:lineRule="exact"/>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刘慧莹</w:t>
            </w:r>
          </w:p>
        </w:tc>
        <w:tc>
          <w:tcPr>
            <w:tcW w:w="1023" w:type="dxa"/>
            <w:tcBorders>
              <w:top w:val="single" w:sz="4" w:space="0" w:color="auto"/>
              <w:left w:val="single" w:sz="4" w:space="0" w:color="auto"/>
              <w:bottom w:val="single" w:sz="4" w:space="0" w:color="auto"/>
              <w:right w:val="single" w:sz="4" w:space="0" w:color="auto"/>
            </w:tcBorders>
            <w:vAlign w:val="center"/>
          </w:tcPr>
          <w:p w:rsidR="000C0EC2" w:rsidRPr="000C0EC2" w:rsidRDefault="000C0EC2" w:rsidP="000C0EC2">
            <w:pPr>
              <w:spacing w:line="320" w:lineRule="exact"/>
              <w:jc w:val="center"/>
              <w:rPr>
                <w:rFonts w:ascii="Times New Roman" w:eastAsia="宋体" w:hAnsi="Times New Roman" w:cs="Times New Roman"/>
                <w:sz w:val="28"/>
                <w:szCs w:val="28"/>
              </w:rPr>
            </w:pPr>
            <w:r w:rsidRPr="000C0EC2">
              <w:rPr>
                <w:rFonts w:ascii="Times New Roman" w:eastAsia="宋体" w:hAnsi="Times New Roman" w:cs="Times New Roman" w:hint="eastAsia"/>
                <w:sz w:val="28"/>
                <w:szCs w:val="28"/>
              </w:rPr>
              <w:t>班级</w:t>
            </w:r>
          </w:p>
        </w:tc>
        <w:tc>
          <w:tcPr>
            <w:tcW w:w="1364" w:type="dxa"/>
            <w:tcBorders>
              <w:top w:val="single" w:sz="4" w:space="0" w:color="auto"/>
              <w:left w:val="single" w:sz="4" w:space="0" w:color="auto"/>
              <w:bottom w:val="single" w:sz="4" w:space="0" w:color="auto"/>
              <w:right w:val="single" w:sz="4" w:space="0" w:color="auto"/>
            </w:tcBorders>
            <w:vAlign w:val="center"/>
          </w:tcPr>
          <w:p w:rsidR="000C0EC2" w:rsidRPr="000C0EC2" w:rsidRDefault="000C0EC2" w:rsidP="000C0EC2">
            <w:pPr>
              <w:spacing w:line="320" w:lineRule="exact"/>
              <w:jc w:val="center"/>
              <w:rPr>
                <w:rFonts w:ascii="Times New Roman" w:eastAsia="宋体" w:hAnsi="Times New Roman" w:cs="Times New Roman"/>
                <w:sz w:val="28"/>
                <w:szCs w:val="28"/>
              </w:rPr>
            </w:pPr>
            <w:r w:rsidRPr="000C0EC2">
              <w:rPr>
                <w:rFonts w:ascii="Times New Roman" w:eastAsia="宋体" w:hAnsi="Times New Roman" w:cs="Times New Roman" w:hint="eastAsia"/>
                <w:sz w:val="28"/>
                <w:szCs w:val="28"/>
              </w:rPr>
              <w:t>文物与博物馆学班</w:t>
            </w:r>
          </w:p>
        </w:tc>
        <w:tc>
          <w:tcPr>
            <w:tcW w:w="851" w:type="dxa"/>
            <w:tcBorders>
              <w:top w:val="single" w:sz="4" w:space="0" w:color="auto"/>
              <w:left w:val="single" w:sz="4" w:space="0" w:color="auto"/>
              <w:bottom w:val="single" w:sz="4" w:space="0" w:color="auto"/>
              <w:right w:val="single" w:sz="4" w:space="0" w:color="auto"/>
            </w:tcBorders>
            <w:vAlign w:val="center"/>
          </w:tcPr>
          <w:p w:rsidR="000C0EC2" w:rsidRPr="000C0EC2" w:rsidRDefault="000C0EC2" w:rsidP="000C0EC2">
            <w:pPr>
              <w:spacing w:line="320" w:lineRule="exact"/>
              <w:jc w:val="center"/>
              <w:rPr>
                <w:rFonts w:ascii="Times New Roman" w:eastAsia="宋体" w:hAnsi="Times New Roman" w:cs="Times New Roman"/>
                <w:sz w:val="28"/>
                <w:szCs w:val="28"/>
              </w:rPr>
            </w:pPr>
            <w:r w:rsidRPr="000C0EC2">
              <w:rPr>
                <w:rFonts w:ascii="Times New Roman" w:eastAsia="宋体" w:hAnsi="Times New Roman" w:cs="Times New Roman" w:hint="eastAsia"/>
                <w:sz w:val="28"/>
                <w:szCs w:val="28"/>
              </w:rPr>
              <w:t>学号</w:t>
            </w:r>
          </w:p>
        </w:tc>
        <w:tc>
          <w:tcPr>
            <w:tcW w:w="2126" w:type="dxa"/>
            <w:tcBorders>
              <w:top w:val="single" w:sz="4" w:space="0" w:color="auto"/>
              <w:left w:val="single" w:sz="4" w:space="0" w:color="auto"/>
              <w:bottom w:val="single" w:sz="4" w:space="0" w:color="auto"/>
              <w:right w:val="single" w:sz="4" w:space="0" w:color="auto"/>
            </w:tcBorders>
            <w:vAlign w:val="center"/>
          </w:tcPr>
          <w:p w:rsidR="000C0EC2" w:rsidRPr="000C0EC2" w:rsidRDefault="00841374" w:rsidP="000C0EC2">
            <w:pPr>
              <w:spacing w:line="320" w:lineRule="exact"/>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2016033040</w:t>
            </w:r>
          </w:p>
        </w:tc>
      </w:tr>
      <w:tr w:rsidR="000C0EC2" w:rsidRPr="000C0EC2" w:rsidTr="00F43DAD">
        <w:trPr>
          <w:trHeight w:val="152"/>
        </w:trPr>
        <w:tc>
          <w:tcPr>
            <w:tcW w:w="2557" w:type="dxa"/>
            <w:gridSpan w:val="3"/>
            <w:tcBorders>
              <w:top w:val="single" w:sz="4" w:space="0" w:color="auto"/>
              <w:left w:val="single" w:sz="4" w:space="0" w:color="auto"/>
              <w:bottom w:val="single" w:sz="4" w:space="0" w:color="auto"/>
              <w:right w:val="single" w:sz="4" w:space="0" w:color="auto"/>
            </w:tcBorders>
            <w:vAlign w:val="center"/>
          </w:tcPr>
          <w:p w:rsidR="000C0EC2" w:rsidRPr="000C0EC2" w:rsidRDefault="000C0EC2" w:rsidP="000C0EC2">
            <w:pPr>
              <w:spacing w:line="320" w:lineRule="exact"/>
              <w:rPr>
                <w:rFonts w:ascii="Times New Roman" w:eastAsia="宋体" w:hAnsi="Times New Roman" w:cs="Times New Roman"/>
                <w:sz w:val="28"/>
                <w:szCs w:val="28"/>
              </w:rPr>
            </w:pPr>
            <w:r w:rsidRPr="000C0EC2">
              <w:rPr>
                <w:rFonts w:ascii="Times New Roman" w:eastAsia="宋体" w:hAnsi="Times New Roman" w:cs="Times New Roman" w:hint="eastAsia"/>
                <w:sz w:val="28"/>
                <w:szCs w:val="28"/>
              </w:rPr>
              <w:t>（所读）书名</w:t>
            </w:r>
          </w:p>
        </w:tc>
        <w:tc>
          <w:tcPr>
            <w:tcW w:w="1023" w:type="dxa"/>
            <w:tcBorders>
              <w:top w:val="single" w:sz="4" w:space="0" w:color="auto"/>
              <w:left w:val="single" w:sz="4" w:space="0" w:color="auto"/>
              <w:bottom w:val="single" w:sz="4" w:space="0" w:color="auto"/>
              <w:right w:val="single" w:sz="4" w:space="0" w:color="auto"/>
            </w:tcBorders>
            <w:vAlign w:val="center"/>
          </w:tcPr>
          <w:p w:rsidR="000C0EC2" w:rsidRPr="000C0EC2" w:rsidRDefault="000C0EC2" w:rsidP="000C0EC2">
            <w:pPr>
              <w:spacing w:line="320" w:lineRule="exact"/>
              <w:ind w:firstLineChars="50" w:firstLine="140"/>
              <w:rPr>
                <w:rFonts w:ascii="Times New Roman" w:eastAsia="宋体" w:hAnsi="Times New Roman" w:cs="Times New Roman"/>
                <w:sz w:val="28"/>
                <w:szCs w:val="28"/>
              </w:rPr>
            </w:pPr>
            <w:r w:rsidRPr="000C0EC2">
              <w:rPr>
                <w:rFonts w:ascii="Times New Roman" w:eastAsia="宋体" w:hAnsi="Times New Roman" w:cs="Times New Roman" w:hint="eastAsia"/>
                <w:sz w:val="28"/>
                <w:szCs w:val="28"/>
              </w:rPr>
              <w:t>作者</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0C0EC2" w:rsidRPr="000C0EC2" w:rsidRDefault="000C0EC2" w:rsidP="000C0EC2">
            <w:pPr>
              <w:spacing w:line="320" w:lineRule="exact"/>
              <w:jc w:val="center"/>
              <w:rPr>
                <w:rFonts w:ascii="Times New Roman" w:eastAsia="宋体" w:hAnsi="Times New Roman" w:cs="Times New Roman"/>
                <w:sz w:val="28"/>
                <w:szCs w:val="28"/>
              </w:rPr>
            </w:pPr>
            <w:r w:rsidRPr="000C0EC2">
              <w:rPr>
                <w:rFonts w:ascii="Times New Roman" w:eastAsia="宋体" w:hAnsi="Times New Roman" w:cs="Times New Roman" w:hint="eastAsia"/>
                <w:sz w:val="28"/>
                <w:szCs w:val="28"/>
              </w:rPr>
              <w:t>出版社</w:t>
            </w:r>
          </w:p>
        </w:tc>
        <w:tc>
          <w:tcPr>
            <w:tcW w:w="2126" w:type="dxa"/>
            <w:tcBorders>
              <w:top w:val="single" w:sz="4" w:space="0" w:color="auto"/>
              <w:left w:val="single" w:sz="4" w:space="0" w:color="auto"/>
              <w:bottom w:val="single" w:sz="4" w:space="0" w:color="auto"/>
              <w:right w:val="single" w:sz="4" w:space="0" w:color="auto"/>
            </w:tcBorders>
            <w:vAlign w:val="center"/>
          </w:tcPr>
          <w:p w:rsidR="000C0EC2" w:rsidRPr="000C0EC2" w:rsidRDefault="000C0EC2" w:rsidP="000C0EC2">
            <w:pPr>
              <w:spacing w:line="320" w:lineRule="exact"/>
              <w:jc w:val="center"/>
              <w:rPr>
                <w:rFonts w:ascii="Times New Roman" w:eastAsia="宋体" w:hAnsi="Times New Roman" w:cs="Times New Roman"/>
                <w:sz w:val="28"/>
                <w:szCs w:val="28"/>
              </w:rPr>
            </w:pPr>
            <w:r w:rsidRPr="000C0EC2">
              <w:rPr>
                <w:rFonts w:ascii="Times New Roman" w:eastAsia="宋体" w:hAnsi="Times New Roman" w:cs="Times New Roman" w:hint="eastAsia"/>
                <w:sz w:val="28"/>
                <w:szCs w:val="28"/>
              </w:rPr>
              <w:t>出版时间</w:t>
            </w:r>
          </w:p>
        </w:tc>
      </w:tr>
      <w:tr w:rsidR="000C0EC2" w:rsidRPr="000C0EC2" w:rsidTr="00F43DAD">
        <w:trPr>
          <w:trHeight w:val="298"/>
        </w:trPr>
        <w:tc>
          <w:tcPr>
            <w:tcW w:w="2557" w:type="dxa"/>
            <w:gridSpan w:val="3"/>
            <w:tcBorders>
              <w:top w:val="single" w:sz="4" w:space="0" w:color="auto"/>
              <w:left w:val="single" w:sz="4" w:space="0" w:color="auto"/>
              <w:bottom w:val="single" w:sz="4" w:space="0" w:color="auto"/>
              <w:right w:val="single" w:sz="4" w:space="0" w:color="auto"/>
            </w:tcBorders>
            <w:vAlign w:val="center"/>
          </w:tcPr>
          <w:p w:rsidR="000C0EC2" w:rsidRPr="000C0EC2" w:rsidRDefault="00841374" w:rsidP="000C0EC2">
            <w:pPr>
              <w:spacing w:line="320" w:lineRule="exact"/>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《礼仪中的美术</w:t>
            </w:r>
            <w:r w:rsidR="000C0EC2" w:rsidRPr="000C0EC2">
              <w:rPr>
                <w:rFonts w:ascii="Times New Roman" w:eastAsia="宋体" w:hAnsi="Times New Roman" w:cs="Times New Roman" w:hint="eastAsia"/>
                <w:sz w:val="28"/>
                <w:szCs w:val="28"/>
              </w:rPr>
              <w:t>》</w:t>
            </w:r>
          </w:p>
        </w:tc>
        <w:tc>
          <w:tcPr>
            <w:tcW w:w="1023" w:type="dxa"/>
            <w:tcBorders>
              <w:top w:val="single" w:sz="4" w:space="0" w:color="auto"/>
              <w:left w:val="single" w:sz="4" w:space="0" w:color="auto"/>
              <w:bottom w:val="single" w:sz="4" w:space="0" w:color="auto"/>
              <w:right w:val="single" w:sz="4" w:space="0" w:color="auto"/>
            </w:tcBorders>
            <w:vAlign w:val="center"/>
          </w:tcPr>
          <w:p w:rsidR="000C0EC2" w:rsidRPr="000C0EC2" w:rsidRDefault="00841374" w:rsidP="000C0EC2">
            <w:pPr>
              <w:spacing w:line="320" w:lineRule="exact"/>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巫鸿</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0C0EC2" w:rsidRPr="000C0EC2" w:rsidRDefault="00841374" w:rsidP="000C0EC2">
            <w:pPr>
              <w:rPr>
                <w:rFonts w:ascii="宋体" w:eastAsia="宋体" w:hAnsi="宋体" w:cs="Times New Roman"/>
                <w:sz w:val="28"/>
                <w:szCs w:val="28"/>
              </w:rPr>
            </w:pPr>
            <w:r>
              <w:rPr>
                <w:rFonts w:ascii="宋体" w:eastAsia="宋体" w:hAnsi="宋体" w:cs="Times New Roman" w:hint="eastAsia"/>
                <w:sz w:val="28"/>
                <w:szCs w:val="28"/>
              </w:rPr>
              <w:t>生活•读书•新知三联出版社</w:t>
            </w:r>
          </w:p>
        </w:tc>
        <w:tc>
          <w:tcPr>
            <w:tcW w:w="2126" w:type="dxa"/>
            <w:tcBorders>
              <w:top w:val="single" w:sz="4" w:space="0" w:color="auto"/>
              <w:left w:val="single" w:sz="4" w:space="0" w:color="auto"/>
              <w:bottom w:val="single" w:sz="4" w:space="0" w:color="auto"/>
              <w:right w:val="single" w:sz="4" w:space="0" w:color="auto"/>
            </w:tcBorders>
            <w:vAlign w:val="center"/>
          </w:tcPr>
          <w:p w:rsidR="000C0EC2" w:rsidRPr="000C0EC2" w:rsidRDefault="00841374" w:rsidP="000C0EC2">
            <w:pPr>
              <w:ind w:firstLineChars="150" w:firstLine="420"/>
              <w:rPr>
                <w:rFonts w:ascii="宋体" w:eastAsia="宋体" w:hAnsi="宋体" w:cs="Times New Roman"/>
                <w:sz w:val="28"/>
                <w:szCs w:val="28"/>
              </w:rPr>
            </w:pPr>
            <w:r>
              <w:rPr>
                <w:rFonts w:ascii="宋体" w:eastAsia="宋体" w:hAnsi="宋体" w:cs="Times New Roman" w:hint="eastAsia"/>
                <w:sz w:val="28"/>
                <w:szCs w:val="28"/>
              </w:rPr>
              <w:t>2016年1月</w:t>
            </w:r>
          </w:p>
        </w:tc>
      </w:tr>
      <w:tr w:rsidR="000C0EC2" w:rsidRPr="000C0EC2" w:rsidTr="00841374">
        <w:trPr>
          <w:trHeight w:val="7289"/>
        </w:trPr>
        <w:tc>
          <w:tcPr>
            <w:tcW w:w="907" w:type="dxa"/>
            <w:tcBorders>
              <w:top w:val="single" w:sz="4" w:space="0" w:color="auto"/>
              <w:left w:val="single" w:sz="4" w:space="0" w:color="auto"/>
              <w:bottom w:val="single" w:sz="4" w:space="0" w:color="auto"/>
              <w:right w:val="single" w:sz="4" w:space="0" w:color="auto"/>
            </w:tcBorders>
            <w:textDirection w:val="tbRlV"/>
            <w:vAlign w:val="center"/>
          </w:tcPr>
          <w:p w:rsidR="000C0EC2" w:rsidRPr="000C0EC2" w:rsidRDefault="000C0EC2" w:rsidP="000C0EC2">
            <w:pPr>
              <w:spacing w:line="320" w:lineRule="exact"/>
              <w:ind w:leftChars="54" w:left="113" w:right="113" w:firstLineChars="700" w:firstLine="1680"/>
              <w:rPr>
                <w:rFonts w:ascii="Times New Roman" w:eastAsia="宋体" w:hAnsi="Times New Roman" w:cs="Times New Roman"/>
                <w:sz w:val="24"/>
                <w:szCs w:val="24"/>
              </w:rPr>
            </w:pPr>
            <w:r w:rsidRPr="000C0EC2">
              <w:rPr>
                <w:rFonts w:ascii="Times New Roman" w:eastAsia="宋体" w:hAnsi="Times New Roman" w:cs="Times New Roman" w:hint="eastAsia"/>
                <w:sz w:val="24"/>
                <w:szCs w:val="24"/>
              </w:rPr>
              <w:t>读书报告的主要内容及创新</w:t>
            </w:r>
          </w:p>
        </w:tc>
        <w:tc>
          <w:tcPr>
            <w:tcW w:w="7014" w:type="dxa"/>
            <w:gridSpan w:val="6"/>
            <w:tcBorders>
              <w:top w:val="single" w:sz="4" w:space="0" w:color="auto"/>
              <w:left w:val="single" w:sz="4" w:space="0" w:color="auto"/>
              <w:bottom w:val="single" w:sz="4" w:space="0" w:color="auto"/>
              <w:right w:val="single" w:sz="4" w:space="0" w:color="auto"/>
            </w:tcBorders>
            <w:vAlign w:val="center"/>
          </w:tcPr>
          <w:p w:rsidR="00C80ECC" w:rsidRDefault="00C80ECC" w:rsidP="00841374">
            <w:pPr>
              <w:spacing w:line="320" w:lineRule="exact"/>
              <w:ind w:firstLineChars="100" w:firstLine="240"/>
              <w:rPr>
                <w:rFonts w:ascii="Times New Roman" w:eastAsia="宋体" w:hAnsi="Times New Roman" w:cs="Times New Roman"/>
                <w:sz w:val="24"/>
                <w:szCs w:val="24"/>
              </w:rPr>
            </w:pPr>
          </w:p>
          <w:p w:rsidR="00841374" w:rsidRDefault="00841374" w:rsidP="00841374">
            <w:pPr>
              <w:spacing w:line="320" w:lineRule="exact"/>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主要内容：针对纪念碑性、礼器、墓葬进行了系统的阐述，把传统与当时有机结合，</w:t>
            </w:r>
            <w:r w:rsidRPr="004823C1">
              <w:rPr>
                <w:rFonts w:ascii="Times New Roman" w:eastAsia="宋体" w:hAnsi="Times New Roman" w:cs="Times New Roman" w:hint="eastAsia"/>
                <w:sz w:val="24"/>
                <w:szCs w:val="24"/>
              </w:rPr>
              <w:t>结合人类学和社会学的理论和方法论，探讨建筑、雕塑、画像和器物等各种视觉形象的组合以及与人类行为及思维的有机联系。其分析对象不再是孤立的物品和图像．而包括了对视觉环境的复原以及对艺术品的创作动因、社会环境，礼仪功能以及观者反应的考察。文章中的讨论往往在两个层面</w:t>
            </w:r>
            <w:r>
              <w:rPr>
                <w:rFonts w:ascii="Times New Roman" w:eastAsia="宋体" w:hAnsi="Times New Roman" w:cs="Times New Roman" w:hint="eastAsia"/>
                <w:sz w:val="24"/>
                <w:szCs w:val="24"/>
              </w:rPr>
              <w:t>上进行，除了对具体历史问题的考察，还反思有关的学术史和研究方法。</w:t>
            </w:r>
          </w:p>
          <w:p w:rsidR="00841374" w:rsidRDefault="00841374" w:rsidP="00841374">
            <w:pPr>
              <w:spacing w:line="320" w:lineRule="exact"/>
              <w:rPr>
                <w:rFonts w:ascii="Times New Roman" w:eastAsia="宋体" w:hAnsi="Times New Roman" w:cs="Times New Roman"/>
                <w:sz w:val="28"/>
                <w:szCs w:val="28"/>
              </w:rPr>
            </w:pPr>
            <w:r>
              <w:rPr>
                <w:rFonts w:ascii="Times New Roman" w:eastAsia="宋体" w:hAnsi="Times New Roman" w:cs="Times New Roman" w:hint="eastAsia"/>
                <w:sz w:val="24"/>
                <w:szCs w:val="24"/>
              </w:rPr>
              <w:t>创新：</w:t>
            </w:r>
            <w:r w:rsidRPr="004E40FA">
              <w:rPr>
                <w:rFonts w:ascii="Times New Roman" w:eastAsia="宋体" w:hAnsi="Times New Roman" w:cs="Times New Roman" w:hint="eastAsia"/>
                <w:sz w:val="24"/>
                <w:szCs w:val="24"/>
              </w:rPr>
              <w:t>中国古代的礼仪美术就是这样既充满谜团又真实的存在着，吸引了无数人去探索发现。巫鸿教授的《礼仪中的美术》以独特的视角为我们展现了丰富的史前至三代的美术历史，包括陶、玉和青铜礼器、墓葬艺术等等。不同于我们习惯上的理解，礼仪美术是“从属于各种礼仪场合和空间，包括为崇拜祖先所建的宗庙和墓葬，或是佛教和道教的寺观道场。不同种类的礼仪美术品和建筑装饰不但在这些场合和空间中被使用，而且它们特殊的视觉因素和表现——包括其质料、形状、图像和铭文题记——往往也反映了各种礼仪和宗教的内在逻辑和视觉习惯。”，它可以是一系列可视的礼</w:t>
            </w:r>
            <w:r>
              <w:rPr>
                <w:rFonts w:ascii="Times New Roman" w:eastAsia="宋体" w:hAnsi="Times New Roman" w:cs="Times New Roman" w:hint="eastAsia"/>
                <w:sz w:val="24"/>
                <w:szCs w:val="24"/>
              </w:rPr>
              <w:t>仪美术品，也可以是一种延续性的礼仪活动。</w:t>
            </w:r>
          </w:p>
          <w:p w:rsidR="00841374" w:rsidRDefault="00841374" w:rsidP="00841374">
            <w:pPr>
              <w:spacing w:line="320" w:lineRule="exact"/>
              <w:rPr>
                <w:rFonts w:ascii="Times New Roman" w:eastAsia="宋体" w:hAnsi="Times New Roman" w:cs="Times New Roman"/>
                <w:sz w:val="28"/>
                <w:szCs w:val="28"/>
              </w:rPr>
            </w:pPr>
          </w:p>
          <w:p w:rsidR="00841374" w:rsidRDefault="00841374" w:rsidP="00841374">
            <w:pPr>
              <w:spacing w:line="320" w:lineRule="exact"/>
              <w:rPr>
                <w:rFonts w:ascii="Times New Roman" w:eastAsia="宋体" w:hAnsi="Times New Roman" w:cs="Times New Roman"/>
                <w:sz w:val="28"/>
                <w:szCs w:val="28"/>
              </w:rPr>
            </w:pPr>
          </w:p>
          <w:p w:rsidR="00841374" w:rsidRDefault="00841374" w:rsidP="00841374">
            <w:pPr>
              <w:spacing w:line="320" w:lineRule="exact"/>
              <w:rPr>
                <w:rFonts w:ascii="Times New Roman" w:eastAsia="宋体" w:hAnsi="Times New Roman" w:cs="Times New Roman"/>
                <w:sz w:val="28"/>
                <w:szCs w:val="28"/>
              </w:rPr>
            </w:pPr>
          </w:p>
          <w:p w:rsidR="00841374" w:rsidRDefault="00841374" w:rsidP="00841374">
            <w:pPr>
              <w:spacing w:line="320" w:lineRule="exact"/>
              <w:rPr>
                <w:rFonts w:ascii="Times New Roman" w:eastAsia="宋体" w:hAnsi="Times New Roman" w:cs="Times New Roman"/>
                <w:sz w:val="28"/>
                <w:szCs w:val="28"/>
              </w:rPr>
            </w:pPr>
          </w:p>
          <w:p w:rsidR="00841374" w:rsidRDefault="00841374" w:rsidP="00841374">
            <w:pPr>
              <w:spacing w:line="320" w:lineRule="exact"/>
              <w:rPr>
                <w:rFonts w:ascii="Times New Roman" w:eastAsia="宋体" w:hAnsi="Times New Roman" w:cs="Times New Roman"/>
                <w:sz w:val="28"/>
                <w:szCs w:val="28"/>
              </w:rPr>
            </w:pPr>
          </w:p>
          <w:p w:rsidR="000C0EC2" w:rsidRPr="000C0EC2" w:rsidRDefault="000C0EC2" w:rsidP="000C0EC2">
            <w:pPr>
              <w:spacing w:line="320" w:lineRule="exact"/>
              <w:ind w:firstLineChars="250" w:firstLine="700"/>
              <w:rPr>
                <w:rFonts w:ascii="Times New Roman" w:eastAsia="宋体" w:hAnsi="Times New Roman" w:cs="Times New Roman"/>
                <w:sz w:val="24"/>
                <w:szCs w:val="24"/>
              </w:rPr>
            </w:pPr>
            <w:r w:rsidRPr="000C0EC2">
              <w:rPr>
                <w:rFonts w:ascii="Times New Roman" w:eastAsia="宋体" w:hAnsi="Times New Roman" w:cs="Times New Roman" w:hint="eastAsia"/>
                <w:sz w:val="28"/>
                <w:szCs w:val="28"/>
              </w:rPr>
              <w:t>成绩：</w:t>
            </w:r>
            <w:r w:rsidRPr="000C0EC2">
              <w:rPr>
                <w:rFonts w:ascii="Times New Roman" w:eastAsia="宋体" w:hAnsi="Times New Roman" w:cs="Times New Roman" w:hint="eastAsia"/>
                <w:sz w:val="28"/>
                <w:szCs w:val="28"/>
              </w:rPr>
              <w:t xml:space="preserve">             </w:t>
            </w:r>
            <w:r w:rsidRPr="000C0EC2">
              <w:rPr>
                <w:rFonts w:ascii="Times New Roman" w:eastAsia="宋体" w:hAnsi="Times New Roman" w:cs="Times New Roman" w:hint="eastAsia"/>
                <w:sz w:val="24"/>
                <w:szCs w:val="24"/>
              </w:rPr>
              <w:t>指导教师（签字）：</w:t>
            </w:r>
          </w:p>
          <w:p w:rsidR="000C0EC2" w:rsidRPr="000C0EC2" w:rsidRDefault="000C0EC2" w:rsidP="00841374">
            <w:pPr>
              <w:spacing w:line="320" w:lineRule="exact"/>
              <w:ind w:firstLineChars="2150" w:firstLine="5160"/>
              <w:rPr>
                <w:rFonts w:ascii="Times New Roman" w:eastAsia="宋体" w:hAnsi="Times New Roman" w:cs="Times New Roman"/>
                <w:sz w:val="28"/>
                <w:szCs w:val="28"/>
              </w:rPr>
            </w:pPr>
            <w:r w:rsidRPr="000C0EC2">
              <w:rPr>
                <w:rFonts w:ascii="Times New Roman" w:eastAsia="宋体" w:hAnsi="Times New Roman" w:cs="Times New Roman" w:hint="eastAsia"/>
                <w:sz w:val="24"/>
                <w:szCs w:val="24"/>
              </w:rPr>
              <w:t>年</w:t>
            </w:r>
            <w:r w:rsidRPr="000C0EC2">
              <w:rPr>
                <w:rFonts w:ascii="Times New Roman" w:eastAsia="宋体" w:hAnsi="Times New Roman" w:cs="Times New Roman"/>
                <w:sz w:val="24"/>
                <w:szCs w:val="24"/>
              </w:rPr>
              <w:t xml:space="preserve">   </w:t>
            </w:r>
            <w:r w:rsidRPr="000C0EC2">
              <w:rPr>
                <w:rFonts w:ascii="Times New Roman" w:eastAsia="宋体" w:hAnsi="Times New Roman" w:cs="Times New Roman" w:hint="eastAsia"/>
                <w:sz w:val="24"/>
                <w:szCs w:val="24"/>
              </w:rPr>
              <w:t>月</w:t>
            </w:r>
            <w:r w:rsidRPr="000C0EC2">
              <w:rPr>
                <w:rFonts w:ascii="Times New Roman" w:eastAsia="宋体" w:hAnsi="Times New Roman" w:cs="Times New Roman"/>
                <w:sz w:val="24"/>
                <w:szCs w:val="24"/>
              </w:rPr>
              <w:t xml:space="preserve">   </w:t>
            </w:r>
            <w:r w:rsidRPr="000C0EC2">
              <w:rPr>
                <w:rFonts w:ascii="Times New Roman" w:eastAsia="宋体" w:hAnsi="Times New Roman" w:cs="Times New Roman" w:hint="eastAsia"/>
                <w:sz w:val="24"/>
                <w:szCs w:val="24"/>
              </w:rPr>
              <w:t>日</w:t>
            </w:r>
          </w:p>
        </w:tc>
      </w:tr>
      <w:tr w:rsidR="000C0EC2" w:rsidRPr="000C0EC2" w:rsidTr="00841374">
        <w:trPr>
          <w:trHeight w:val="2413"/>
        </w:trPr>
        <w:tc>
          <w:tcPr>
            <w:tcW w:w="907" w:type="dxa"/>
            <w:tcBorders>
              <w:top w:val="single" w:sz="4" w:space="0" w:color="auto"/>
              <w:left w:val="single" w:sz="4" w:space="0" w:color="auto"/>
              <w:bottom w:val="single" w:sz="4" w:space="0" w:color="auto"/>
              <w:right w:val="single" w:sz="4" w:space="0" w:color="auto"/>
            </w:tcBorders>
            <w:textDirection w:val="tbRlV"/>
            <w:vAlign w:val="center"/>
          </w:tcPr>
          <w:p w:rsidR="000C0EC2" w:rsidRPr="000C0EC2" w:rsidRDefault="000C0EC2" w:rsidP="000C0EC2">
            <w:pPr>
              <w:spacing w:line="320" w:lineRule="exact"/>
              <w:ind w:left="113" w:right="113"/>
              <w:jc w:val="center"/>
              <w:rPr>
                <w:rFonts w:ascii="Times New Roman" w:eastAsia="宋体" w:hAnsi="Times New Roman" w:cs="Times New Roman"/>
                <w:b/>
                <w:sz w:val="24"/>
                <w:szCs w:val="24"/>
              </w:rPr>
            </w:pPr>
            <w:r w:rsidRPr="000C0EC2">
              <w:rPr>
                <w:rFonts w:ascii="Times New Roman" w:eastAsia="宋体" w:hAnsi="Times New Roman" w:cs="Times New Roman" w:hint="eastAsia"/>
                <w:sz w:val="24"/>
                <w:szCs w:val="24"/>
              </w:rPr>
              <w:t>指导教师评语及成绩</w:t>
            </w:r>
          </w:p>
        </w:tc>
        <w:tc>
          <w:tcPr>
            <w:tcW w:w="7014" w:type="dxa"/>
            <w:gridSpan w:val="6"/>
            <w:tcBorders>
              <w:top w:val="single" w:sz="4" w:space="0" w:color="auto"/>
              <w:left w:val="single" w:sz="4" w:space="0" w:color="auto"/>
              <w:bottom w:val="single" w:sz="4" w:space="0" w:color="auto"/>
              <w:right w:val="single" w:sz="4" w:space="0" w:color="auto"/>
            </w:tcBorders>
            <w:vAlign w:val="center"/>
          </w:tcPr>
          <w:p w:rsidR="000C0EC2" w:rsidRPr="000C0EC2" w:rsidRDefault="000C0EC2" w:rsidP="000C0EC2">
            <w:pPr>
              <w:spacing w:line="320" w:lineRule="exact"/>
              <w:rPr>
                <w:rFonts w:ascii="Times New Roman" w:eastAsia="宋体" w:hAnsi="Times New Roman" w:cs="Times New Roman"/>
                <w:sz w:val="24"/>
                <w:szCs w:val="24"/>
              </w:rPr>
            </w:pPr>
            <w:r w:rsidRPr="000C0EC2">
              <w:rPr>
                <w:rFonts w:ascii="Times New Roman" w:eastAsia="宋体" w:hAnsi="Times New Roman" w:cs="Times New Roman" w:hint="eastAsia"/>
                <w:sz w:val="24"/>
                <w:szCs w:val="24"/>
              </w:rPr>
              <w:t>学院复核意见：</w:t>
            </w:r>
          </w:p>
          <w:p w:rsidR="000C0EC2" w:rsidRPr="000C0EC2" w:rsidRDefault="000C0EC2" w:rsidP="000C0EC2">
            <w:pPr>
              <w:spacing w:line="320" w:lineRule="exact"/>
              <w:rPr>
                <w:rFonts w:ascii="Times New Roman" w:eastAsia="宋体" w:hAnsi="Times New Roman" w:cs="Times New Roman"/>
                <w:sz w:val="24"/>
                <w:szCs w:val="24"/>
              </w:rPr>
            </w:pPr>
          </w:p>
          <w:p w:rsidR="00C80ECC" w:rsidRDefault="00C80ECC" w:rsidP="00FD5C4A">
            <w:pPr>
              <w:spacing w:line="320" w:lineRule="exact"/>
              <w:rPr>
                <w:rFonts w:ascii="Times New Roman" w:eastAsia="宋体" w:hAnsi="Times New Roman" w:cs="Times New Roman"/>
                <w:sz w:val="24"/>
                <w:szCs w:val="24"/>
              </w:rPr>
            </w:pPr>
          </w:p>
          <w:p w:rsidR="00C80ECC" w:rsidRDefault="00C80ECC" w:rsidP="00FD5C4A">
            <w:pPr>
              <w:spacing w:line="320" w:lineRule="exact"/>
              <w:rPr>
                <w:rFonts w:ascii="Times New Roman" w:eastAsia="宋体" w:hAnsi="Times New Roman" w:cs="Times New Roman"/>
                <w:sz w:val="24"/>
                <w:szCs w:val="24"/>
              </w:rPr>
            </w:pPr>
          </w:p>
          <w:p w:rsidR="00C80ECC" w:rsidRDefault="00C80ECC" w:rsidP="00FD5C4A">
            <w:pPr>
              <w:spacing w:line="320" w:lineRule="exact"/>
              <w:rPr>
                <w:rFonts w:ascii="Times New Roman" w:eastAsia="宋体" w:hAnsi="Times New Roman" w:cs="Times New Roman"/>
                <w:sz w:val="24"/>
                <w:szCs w:val="24"/>
              </w:rPr>
            </w:pPr>
          </w:p>
          <w:p w:rsidR="000C0EC2" w:rsidRPr="000C0EC2" w:rsidRDefault="000C0EC2" w:rsidP="000C0EC2">
            <w:pPr>
              <w:spacing w:line="320" w:lineRule="exact"/>
              <w:ind w:firstLineChars="1300" w:firstLine="3120"/>
              <w:rPr>
                <w:rFonts w:ascii="Times New Roman" w:eastAsia="宋体" w:hAnsi="Times New Roman" w:cs="Times New Roman"/>
                <w:sz w:val="24"/>
                <w:szCs w:val="24"/>
              </w:rPr>
            </w:pPr>
            <w:r w:rsidRPr="000C0EC2">
              <w:rPr>
                <w:rFonts w:ascii="Times New Roman" w:eastAsia="宋体" w:hAnsi="Times New Roman" w:cs="Times New Roman" w:hint="eastAsia"/>
                <w:sz w:val="24"/>
                <w:szCs w:val="24"/>
              </w:rPr>
              <w:t>泰山学院历史与社会</w:t>
            </w:r>
            <w:r>
              <w:rPr>
                <w:rFonts w:ascii="Times New Roman" w:eastAsia="宋体" w:hAnsi="Times New Roman" w:cs="Times New Roman" w:hint="eastAsia"/>
                <w:sz w:val="24"/>
                <w:szCs w:val="24"/>
              </w:rPr>
              <w:t>发展</w:t>
            </w:r>
            <w:r w:rsidRPr="000C0EC2">
              <w:rPr>
                <w:rFonts w:ascii="Times New Roman" w:eastAsia="宋体" w:hAnsi="Times New Roman" w:cs="Times New Roman" w:hint="eastAsia"/>
                <w:sz w:val="24"/>
                <w:szCs w:val="24"/>
              </w:rPr>
              <w:t>学院（章）</w:t>
            </w:r>
            <w:r w:rsidRPr="000C0EC2">
              <w:rPr>
                <w:rFonts w:ascii="Times New Roman" w:eastAsia="宋体" w:hAnsi="Times New Roman" w:cs="Times New Roman"/>
                <w:sz w:val="24"/>
                <w:szCs w:val="24"/>
              </w:rPr>
              <w:t xml:space="preserve">                                               </w:t>
            </w:r>
          </w:p>
          <w:p w:rsidR="000C0EC2" w:rsidRPr="000C0EC2" w:rsidRDefault="000C0EC2" w:rsidP="000C0EC2">
            <w:pPr>
              <w:spacing w:line="320" w:lineRule="exact"/>
              <w:ind w:firstLineChars="2200" w:firstLine="5280"/>
              <w:rPr>
                <w:rFonts w:ascii="Times New Roman" w:eastAsia="宋体" w:hAnsi="Times New Roman" w:cs="Times New Roman"/>
                <w:sz w:val="24"/>
                <w:szCs w:val="24"/>
              </w:rPr>
            </w:pPr>
            <w:r w:rsidRPr="000C0EC2">
              <w:rPr>
                <w:rFonts w:ascii="Times New Roman" w:eastAsia="宋体" w:hAnsi="Times New Roman" w:cs="Times New Roman" w:hint="eastAsia"/>
                <w:sz w:val="24"/>
                <w:szCs w:val="24"/>
              </w:rPr>
              <w:t>年</w:t>
            </w:r>
            <w:r>
              <w:rPr>
                <w:rFonts w:ascii="Times New Roman" w:eastAsia="宋体" w:hAnsi="Times New Roman" w:cs="Times New Roman"/>
                <w:sz w:val="24"/>
                <w:szCs w:val="24"/>
              </w:rPr>
              <w:t xml:space="preserve">  </w:t>
            </w:r>
            <w:r w:rsidRPr="000C0EC2">
              <w:rPr>
                <w:rFonts w:ascii="Times New Roman" w:eastAsia="宋体" w:hAnsi="Times New Roman" w:cs="Times New Roman" w:hint="eastAsia"/>
                <w:sz w:val="24"/>
                <w:szCs w:val="24"/>
              </w:rPr>
              <w:t>月</w:t>
            </w:r>
            <w:r>
              <w:rPr>
                <w:rFonts w:ascii="Times New Roman" w:eastAsia="宋体" w:hAnsi="Times New Roman" w:cs="Times New Roman"/>
                <w:sz w:val="24"/>
                <w:szCs w:val="24"/>
              </w:rPr>
              <w:t xml:space="preserve">  </w:t>
            </w:r>
            <w:r w:rsidRPr="000C0EC2">
              <w:rPr>
                <w:rFonts w:ascii="Times New Roman" w:eastAsia="宋体" w:hAnsi="Times New Roman" w:cs="Times New Roman" w:hint="eastAsia"/>
                <w:sz w:val="24"/>
                <w:szCs w:val="24"/>
              </w:rPr>
              <w:t>日</w:t>
            </w:r>
            <w:r w:rsidRPr="000C0EC2">
              <w:rPr>
                <w:rFonts w:ascii="Times New Roman" w:eastAsia="宋体" w:hAnsi="Times New Roman" w:cs="Times New Roman"/>
                <w:sz w:val="24"/>
                <w:szCs w:val="24"/>
              </w:rPr>
              <w:t xml:space="preserve">   </w:t>
            </w:r>
          </w:p>
        </w:tc>
      </w:tr>
    </w:tbl>
    <w:p w:rsidR="000C0EC2" w:rsidRPr="009A365F" w:rsidRDefault="000C0EC2" w:rsidP="00841374">
      <w:pPr>
        <w:widowControl/>
        <w:jc w:val="left"/>
      </w:pPr>
    </w:p>
    <w:sectPr w:rsidR="000C0EC2" w:rsidRPr="009A3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65F"/>
    <w:rsid w:val="000C0EC2"/>
    <w:rsid w:val="000D1AA5"/>
    <w:rsid w:val="001814D8"/>
    <w:rsid w:val="002E59D7"/>
    <w:rsid w:val="004823C1"/>
    <w:rsid w:val="004E40FA"/>
    <w:rsid w:val="00731BF4"/>
    <w:rsid w:val="007336AB"/>
    <w:rsid w:val="00841374"/>
    <w:rsid w:val="00850CBA"/>
    <w:rsid w:val="008C2660"/>
    <w:rsid w:val="00976A22"/>
    <w:rsid w:val="009A365F"/>
    <w:rsid w:val="00B43E53"/>
    <w:rsid w:val="00B44643"/>
    <w:rsid w:val="00B660BA"/>
    <w:rsid w:val="00C80ECC"/>
    <w:rsid w:val="00D33E1A"/>
    <w:rsid w:val="00EF0ACE"/>
    <w:rsid w:val="00FD5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814D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60BA"/>
    <w:pPr>
      <w:widowControl w:val="0"/>
      <w:jc w:val="both"/>
    </w:pPr>
  </w:style>
  <w:style w:type="character" w:customStyle="1" w:styleId="1Char">
    <w:name w:val="标题 1 Char"/>
    <w:basedOn w:val="a0"/>
    <w:link w:val="1"/>
    <w:uiPriority w:val="9"/>
    <w:rsid w:val="001814D8"/>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814D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60BA"/>
    <w:pPr>
      <w:widowControl w:val="0"/>
      <w:jc w:val="both"/>
    </w:pPr>
  </w:style>
  <w:style w:type="character" w:customStyle="1" w:styleId="1Char">
    <w:name w:val="标题 1 Char"/>
    <w:basedOn w:val="a0"/>
    <w:link w:val="1"/>
    <w:uiPriority w:val="9"/>
    <w:rsid w:val="001814D8"/>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10</cp:revision>
  <dcterms:created xsi:type="dcterms:W3CDTF">2017-03-18T12:58:00Z</dcterms:created>
  <dcterms:modified xsi:type="dcterms:W3CDTF">2017-04-13T04:47:00Z</dcterms:modified>
</cp:coreProperties>
</file>